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494" w:rsidRPr="00DE1494" w:rsidRDefault="00DE1494" w:rsidP="00DE1494">
      <w:pPr>
        <w:shd w:val="clear" w:color="auto" w:fill="E6E6E6"/>
        <w:spacing w:after="0" w:line="240" w:lineRule="auto"/>
        <w:rPr>
          <w:rFonts w:ascii="Arial" w:eastAsia="Times New Roman" w:hAnsi="Arial" w:cs="Arial"/>
          <w:color w:val="666666"/>
          <w:sz w:val="12"/>
          <w:szCs w:val="12"/>
        </w:rPr>
      </w:pPr>
      <w:r w:rsidRPr="00DE1494">
        <w:rPr>
          <w:rFonts w:ascii="inherit" w:eastAsia="Times New Roman" w:hAnsi="inherit" w:cs="Arial"/>
          <w:color w:val="666666"/>
          <w:sz w:val="12"/>
          <w:szCs w:val="12"/>
          <w:bdr w:val="none" w:sz="0" w:space="0" w:color="auto" w:frame="1"/>
        </w:rPr>
        <w:br/>
      </w:r>
      <w:r w:rsidRPr="00DE1494">
        <w:rPr>
          <w:rFonts w:ascii="inherit" w:eastAsia="Times New Roman" w:hAnsi="inherit" w:cs="Arial"/>
          <w:color w:val="666666"/>
          <w:sz w:val="12"/>
        </w:rPr>
        <w:t>2 days ago</w:t>
      </w:r>
    </w:p>
    <w:p w:rsidR="00DE1494" w:rsidRPr="00DE1494" w:rsidRDefault="00DE1494" w:rsidP="00DE1494">
      <w:pPr>
        <w:shd w:val="clear" w:color="auto" w:fill="E6E6E6"/>
        <w:spacing w:after="60" w:line="240" w:lineRule="auto"/>
        <w:rPr>
          <w:rFonts w:ascii="Arial" w:eastAsia="Times New Roman" w:hAnsi="Arial" w:cs="Arial"/>
          <w:color w:val="000000"/>
          <w:sz w:val="13"/>
          <w:szCs w:val="13"/>
        </w:rPr>
      </w:pPr>
      <w:r>
        <w:rPr>
          <w:rFonts w:ascii="inherit" w:eastAsia="Times New Roman" w:hAnsi="inherit" w:cs="Arial"/>
          <w:b/>
          <w:bCs/>
          <w:color w:val="000000"/>
          <w:sz w:val="14"/>
        </w:rPr>
        <w:t xml:space="preserve">Author for the Post is </w:t>
      </w:r>
      <w:r w:rsidRPr="00DE1494">
        <w:rPr>
          <w:rFonts w:ascii="inherit" w:eastAsia="Times New Roman" w:hAnsi="inherit" w:cs="Arial"/>
          <w:b/>
          <w:bCs/>
          <w:color w:val="000000"/>
          <w:sz w:val="14"/>
        </w:rPr>
        <w:t xml:space="preserve">Seth </w:t>
      </w:r>
      <w:proofErr w:type="spellStart"/>
      <w:r w:rsidRPr="00DE1494">
        <w:rPr>
          <w:rFonts w:ascii="inherit" w:eastAsia="Times New Roman" w:hAnsi="inherit" w:cs="Arial"/>
          <w:b/>
          <w:bCs/>
          <w:color w:val="000000"/>
          <w:sz w:val="14"/>
        </w:rPr>
        <w:t>Eldeen</w:t>
      </w:r>
      <w:proofErr w:type="spellEnd"/>
      <w:r w:rsidRPr="00DE1494">
        <w:rPr>
          <w:rFonts w:ascii="inherit" w:eastAsia="Times New Roman" w:hAnsi="inherit" w:cs="Arial"/>
          <w:b/>
          <w:bCs/>
          <w:color w:val="000000"/>
          <w:sz w:val="14"/>
        </w:rPr>
        <w:t> </w:t>
      </w:r>
    </w:p>
    <w:p w:rsidR="00DE1494" w:rsidRPr="00DE1494" w:rsidRDefault="00DE1494" w:rsidP="00DE1494">
      <w:pPr>
        <w:shd w:val="clear" w:color="auto" w:fill="E6E6E6"/>
        <w:spacing w:after="0" w:line="240" w:lineRule="auto"/>
        <w:rPr>
          <w:rFonts w:ascii="Arial" w:eastAsia="Times New Roman" w:hAnsi="Arial" w:cs="Arial"/>
          <w:b/>
          <w:bCs/>
          <w:color w:val="000000"/>
          <w:sz w:val="14"/>
          <w:szCs w:val="14"/>
        </w:rPr>
      </w:pPr>
      <w:r w:rsidRPr="00DE1494">
        <w:rPr>
          <w:rFonts w:ascii="inherit" w:eastAsia="Times New Roman" w:hAnsi="inherit" w:cs="Arial"/>
          <w:b/>
          <w:bCs/>
          <w:color w:val="000000"/>
          <w:sz w:val="14"/>
          <w:szCs w:val="14"/>
          <w:bdr w:val="none" w:sz="0" w:space="0" w:color="auto" w:frame="1"/>
        </w:rPr>
        <w:t xml:space="preserve">DB Forum 1 - Seth </w:t>
      </w:r>
      <w:proofErr w:type="spellStart"/>
      <w:r w:rsidRPr="00DE1494">
        <w:rPr>
          <w:rFonts w:ascii="inherit" w:eastAsia="Times New Roman" w:hAnsi="inherit" w:cs="Arial"/>
          <w:b/>
          <w:bCs/>
          <w:color w:val="000000"/>
          <w:sz w:val="14"/>
          <w:szCs w:val="14"/>
          <w:bdr w:val="none" w:sz="0" w:space="0" w:color="auto" w:frame="1"/>
        </w:rPr>
        <w:t>Eldeen</w:t>
      </w:r>
      <w:proofErr w:type="spellEnd"/>
    </w:p>
    <w:p w:rsidR="00DE1494" w:rsidRPr="00DE1494" w:rsidRDefault="00DE1494" w:rsidP="00DE1494">
      <w:pPr>
        <w:spacing w:after="0" w:line="240" w:lineRule="auto"/>
        <w:jc w:val="center"/>
        <w:rPr>
          <w:rFonts w:ascii="Arial" w:eastAsia="Times New Roman" w:hAnsi="Arial" w:cs="Arial"/>
          <w:color w:val="000000"/>
          <w:sz w:val="13"/>
          <w:szCs w:val="13"/>
        </w:rPr>
      </w:pPr>
      <w:hyperlink r:id="rId4" w:history="1">
        <w:r w:rsidRPr="00DE1494">
          <w:rPr>
            <w:rFonts w:ascii="inherit" w:eastAsia="Times New Roman" w:hAnsi="inherit" w:cs="Arial"/>
            <w:b/>
            <w:bCs/>
            <w:caps/>
            <w:color w:val="666666"/>
            <w:spacing w:val="10"/>
            <w:sz w:val="10"/>
            <w:u w:val="single"/>
          </w:rPr>
          <w:t>COLLAPSE</w:t>
        </w:r>
      </w:hyperlink>
    </w:p>
    <w:p w:rsidR="00DE1494" w:rsidRPr="00DE1494" w:rsidRDefault="00DE1494" w:rsidP="00DE1494">
      <w:pPr>
        <w:pBdr>
          <w:bottom w:val="single" w:sz="6" w:space="1" w:color="auto"/>
        </w:pBdr>
        <w:spacing w:after="0" w:line="240" w:lineRule="auto"/>
        <w:jc w:val="center"/>
        <w:rPr>
          <w:rFonts w:ascii="Arial" w:eastAsia="Times New Roman" w:hAnsi="Arial" w:cs="Arial"/>
          <w:vanish/>
          <w:sz w:val="16"/>
          <w:szCs w:val="16"/>
        </w:rPr>
      </w:pPr>
      <w:r w:rsidRPr="00DE1494">
        <w:rPr>
          <w:rFonts w:ascii="Arial" w:eastAsia="Times New Roman" w:hAnsi="Arial" w:cs="Arial"/>
          <w:vanish/>
          <w:sz w:val="16"/>
          <w:szCs w:val="16"/>
        </w:rPr>
        <w:t>Top of Form</w:t>
      </w:r>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 </w:t>
      </w:r>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 </w:t>
      </w:r>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 </w:t>
      </w:r>
    </w:p>
    <w:p w:rsidR="00DE1494" w:rsidRPr="00DE1494" w:rsidRDefault="00DE1494" w:rsidP="00DE1494">
      <w:pPr>
        <w:spacing w:after="240" w:line="322" w:lineRule="atLeast"/>
        <w:jc w:val="center"/>
        <w:rPr>
          <w:rFonts w:ascii="Times New Roman" w:eastAsia="Times New Roman" w:hAnsi="Times New Roman" w:cs="Times New Roman"/>
          <w:b/>
          <w:bCs/>
          <w:color w:val="000000"/>
          <w:sz w:val="24"/>
          <w:szCs w:val="24"/>
        </w:rPr>
      </w:pPr>
      <w:r w:rsidRPr="00DE1494">
        <w:rPr>
          <w:rFonts w:ascii="Times New Roman" w:eastAsia="Times New Roman" w:hAnsi="Times New Roman" w:cs="Times New Roman"/>
          <w:b/>
          <w:bCs/>
          <w:color w:val="000000"/>
          <w:sz w:val="24"/>
          <w:szCs w:val="24"/>
        </w:rPr>
        <w:t>Discussion Board Forum 1</w:t>
      </w:r>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 </w:t>
      </w:r>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 xml:space="preserve">Seth </w:t>
      </w:r>
      <w:proofErr w:type="spellStart"/>
      <w:r w:rsidRPr="00DE1494">
        <w:rPr>
          <w:rFonts w:ascii="Times New Roman" w:eastAsia="Times New Roman" w:hAnsi="Times New Roman" w:cs="Times New Roman"/>
          <w:color w:val="000000"/>
          <w:sz w:val="24"/>
          <w:szCs w:val="24"/>
        </w:rPr>
        <w:t>Eldeen</w:t>
      </w:r>
      <w:proofErr w:type="spellEnd"/>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School of Business - Liberty University</w:t>
      </w:r>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BUSI 730 - Strategic Allocation of Financial Resources</w:t>
      </w:r>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 xml:space="preserve">Dr. Charlene </w:t>
      </w:r>
      <w:proofErr w:type="spellStart"/>
      <w:r w:rsidRPr="00DE1494">
        <w:rPr>
          <w:rFonts w:ascii="Times New Roman" w:eastAsia="Times New Roman" w:hAnsi="Times New Roman" w:cs="Times New Roman"/>
          <w:color w:val="000000"/>
          <w:sz w:val="24"/>
          <w:szCs w:val="24"/>
        </w:rPr>
        <w:t>Geisler</w:t>
      </w:r>
      <w:proofErr w:type="spellEnd"/>
    </w:p>
    <w:p w:rsidR="00DE1494" w:rsidRPr="00DE1494" w:rsidRDefault="00DE1494" w:rsidP="00DE1494">
      <w:pPr>
        <w:spacing w:after="240" w:line="322" w:lineRule="atLeast"/>
        <w:jc w:val="center"/>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March 21, 2020</w:t>
      </w:r>
    </w:p>
    <w:p w:rsidR="00DE1494" w:rsidRPr="00DE1494" w:rsidRDefault="00DE1494" w:rsidP="00DE1494">
      <w:pPr>
        <w:spacing w:after="0" w:line="240" w:lineRule="auto"/>
        <w:rPr>
          <w:rFonts w:ascii="inherit" w:eastAsia="Times New Roman" w:hAnsi="inherit" w:cs="Arial"/>
          <w:color w:val="000000"/>
          <w:sz w:val="13"/>
          <w:szCs w:val="13"/>
        </w:rPr>
      </w:pPr>
      <w:r w:rsidRPr="00DE1494">
        <w:rPr>
          <w:rFonts w:ascii="inherit" w:eastAsia="Times New Roman" w:hAnsi="inherit" w:cs="Arial"/>
          <w:color w:val="000000"/>
          <w:sz w:val="24"/>
          <w:szCs w:val="24"/>
          <w:bdr w:val="none" w:sz="0" w:space="0" w:color="auto" w:frame="1"/>
        </w:rPr>
        <w:t> </w:t>
      </w:r>
    </w:p>
    <w:p w:rsidR="00DE1494" w:rsidRPr="00DE1494" w:rsidRDefault="00DE1494" w:rsidP="00DE1494">
      <w:pPr>
        <w:spacing w:after="240" w:line="322" w:lineRule="atLeast"/>
        <w:jc w:val="center"/>
        <w:rPr>
          <w:rFonts w:ascii="Times New Roman" w:eastAsia="Times New Roman" w:hAnsi="Times New Roman" w:cs="Times New Roman"/>
          <w:b/>
          <w:bCs/>
          <w:color w:val="000000"/>
          <w:sz w:val="24"/>
          <w:szCs w:val="24"/>
        </w:rPr>
      </w:pPr>
      <w:r w:rsidRPr="00DE1494">
        <w:rPr>
          <w:rFonts w:ascii="Times New Roman" w:eastAsia="Times New Roman" w:hAnsi="Times New Roman" w:cs="Times New Roman"/>
          <w:b/>
          <w:bCs/>
          <w:color w:val="000000"/>
          <w:sz w:val="24"/>
          <w:szCs w:val="24"/>
        </w:rPr>
        <w:t>Discussion Board Forum 1</w:t>
      </w:r>
    </w:p>
    <w:p w:rsidR="00DE1494" w:rsidRPr="00DE1494" w:rsidRDefault="00DE1494" w:rsidP="00DE1494">
      <w:pPr>
        <w:spacing w:after="240" w:line="322" w:lineRule="atLeast"/>
        <w:ind w:firstLine="720"/>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 </w:t>
      </w:r>
    </w:p>
    <w:p w:rsidR="00DE1494" w:rsidRPr="00DE1494" w:rsidRDefault="00DE1494" w:rsidP="00DE1494">
      <w:pPr>
        <w:spacing w:after="0" w:line="322" w:lineRule="atLeast"/>
        <w:ind w:firstLine="720"/>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There are many tools available to business leaders to measure and track revenues and expenses.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This forum will cover two such tools; the Balanced Scorecard and Activity Based Costing. </w:t>
      </w:r>
      <w:r w:rsidRPr="00DE1494">
        <w:rPr>
          <w:rFonts w:ascii="inherit" w:eastAsia="Times New Roman" w:hAnsi="inherit" w:cs="Times New Roman"/>
          <w:color w:val="000000"/>
          <w:sz w:val="16"/>
        </w:rPr>
        <w:t> </w:t>
      </w:r>
    </w:p>
    <w:p w:rsidR="00DE1494" w:rsidRPr="00DE1494" w:rsidRDefault="00DE1494" w:rsidP="00DE1494">
      <w:pPr>
        <w:spacing w:after="0" w:line="322" w:lineRule="atLeast"/>
        <w:ind w:firstLine="720"/>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The Balanced Scorecard (BSC) is a tool companies can use to measure critical success factors and manage more than just financial indicators of success.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According to the course text, the BSC has four main focus areas; a financial tracker, a customer satisfaction measure, a productivity and efficiency metric, and a company and employee development metric (</w:t>
      </w:r>
      <w:proofErr w:type="spellStart"/>
      <w:r w:rsidRPr="00DE1494">
        <w:rPr>
          <w:rFonts w:ascii="Times New Roman" w:eastAsia="Times New Roman" w:hAnsi="Times New Roman" w:cs="Times New Roman"/>
          <w:color w:val="000000"/>
          <w:sz w:val="24"/>
          <w:szCs w:val="24"/>
        </w:rPr>
        <w:t>Blocher</w:t>
      </w:r>
      <w:proofErr w:type="spellEnd"/>
      <w:r w:rsidRPr="00DE1494">
        <w:rPr>
          <w:rFonts w:ascii="Times New Roman" w:eastAsia="Times New Roman" w:hAnsi="Times New Roman" w:cs="Times New Roman"/>
          <w:color w:val="000000"/>
          <w:sz w:val="24"/>
          <w:szCs w:val="24"/>
        </w:rPr>
        <w:t xml:space="preserve">, Stout, </w:t>
      </w:r>
      <w:proofErr w:type="spellStart"/>
      <w:r w:rsidRPr="00DE1494">
        <w:rPr>
          <w:rFonts w:ascii="Times New Roman" w:eastAsia="Times New Roman" w:hAnsi="Times New Roman" w:cs="Times New Roman"/>
          <w:color w:val="000000"/>
          <w:sz w:val="24"/>
          <w:szCs w:val="24"/>
        </w:rPr>
        <w:t>Juras</w:t>
      </w:r>
      <w:proofErr w:type="spellEnd"/>
      <w:r w:rsidRPr="00DE1494">
        <w:rPr>
          <w:rFonts w:ascii="Times New Roman" w:eastAsia="Times New Roman" w:hAnsi="Times New Roman" w:cs="Times New Roman"/>
          <w:color w:val="000000"/>
          <w:sz w:val="24"/>
          <w:szCs w:val="24"/>
        </w:rPr>
        <w:t xml:space="preserve"> &amp; Smith, 2019).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These four focus areas allow companies to track progress toward goals, highlight CSF performance, and have a framework for measuring efficiency to meet financial goals for revenues and expenses</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w:t>
      </w:r>
      <w:proofErr w:type="spellStart"/>
      <w:r w:rsidRPr="00DE1494">
        <w:rPr>
          <w:rFonts w:ascii="Times New Roman" w:eastAsia="Times New Roman" w:hAnsi="Times New Roman" w:cs="Times New Roman"/>
          <w:color w:val="000000"/>
          <w:sz w:val="24"/>
          <w:szCs w:val="24"/>
        </w:rPr>
        <w:t>Blocher</w:t>
      </w:r>
      <w:proofErr w:type="spellEnd"/>
      <w:r w:rsidRPr="00DE1494">
        <w:rPr>
          <w:rFonts w:ascii="Times New Roman" w:eastAsia="Times New Roman" w:hAnsi="Times New Roman" w:cs="Times New Roman"/>
          <w:color w:val="000000"/>
          <w:sz w:val="24"/>
          <w:szCs w:val="24"/>
        </w:rPr>
        <w:t xml:space="preserve"> et al., 2019).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The financial goals identified and measured through the BSC will depend on each company and its strategic focus.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The financial focus chosen will need to link the performance of quality improvement or customer satisfaction, as a couple examples, with the financial benefit or improvement.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Otherwise, improving the customer experience may not drive higher revenues, and may only result in higher expenditures.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 xml:space="preserve">Therefore, companies are wise to include one of the following financial themes, as </w:t>
      </w:r>
      <w:r w:rsidRPr="00DE1494">
        <w:rPr>
          <w:rFonts w:ascii="Times New Roman" w:eastAsia="Times New Roman" w:hAnsi="Times New Roman" w:cs="Times New Roman"/>
          <w:color w:val="000000"/>
          <w:sz w:val="24"/>
          <w:szCs w:val="24"/>
        </w:rPr>
        <w:lastRenderedPageBreak/>
        <w:t>outlined by Kaplan &amp; Norton (1996); Revenue Growth and Mix, Cost Reduction/Productivity Improvement, and Asset Utilization / Investment Strategy (</w:t>
      </w:r>
      <w:proofErr w:type="spellStart"/>
      <w:r w:rsidRPr="00DE1494">
        <w:rPr>
          <w:rFonts w:ascii="Times New Roman" w:eastAsia="Times New Roman" w:hAnsi="Times New Roman" w:cs="Times New Roman"/>
          <w:color w:val="000000"/>
          <w:sz w:val="24"/>
          <w:szCs w:val="24"/>
        </w:rPr>
        <w:t>para</w:t>
      </w:r>
      <w:proofErr w:type="spellEnd"/>
      <w:r w:rsidRPr="00DE1494">
        <w:rPr>
          <w:rFonts w:ascii="Times New Roman" w:eastAsia="Times New Roman" w:hAnsi="Times New Roman" w:cs="Times New Roman"/>
          <w:color w:val="000000"/>
          <w:sz w:val="24"/>
          <w:szCs w:val="24"/>
        </w:rPr>
        <w:t>. 14).</w:t>
      </w:r>
    </w:p>
    <w:p w:rsidR="00DE1494" w:rsidRPr="00DE1494" w:rsidRDefault="00DE1494" w:rsidP="00DE1494">
      <w:pPr>
        <w:spacing w:after="0" w:line="322" w:lineRule="atLeast"/>
        <w:ind w:firstLine="720"/>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With the BSC being such a valuable tool for management to communicate company goals and metrics to the entire team, it is important to identify the appropriate Critical Success Factors (CSF) to align with the strategic plan and vision. </w:t>
      </w:r>
      <w:r w:rsidRPr="00DE1494">
        <w:rPr>
          <w:rFonts w:ascii="inherit" w:eastAsia="Times New Roman" w:hAnsi="inherit" w:cs="Times New Roman"/>
          <w:color w:val="000000"/>
          <w:sz w:val="16"/>
        </w:rPr>
        <w:t> </w:t>
      </w:r>
      <w:proofErr w:type="spellStart"/>
      <w:r w:rsidRPr="00DE1494">
        <w:rPr>
          <w:rFonts w:ascii="Times New Roman" w:eastAsia="Times New Roman" w:hAnsi="Times New Roman" w:cs="Times New Roman"/>
          <w:color w:val="000000"/>
          <w:sz w:val="24"/>
          <w:szCs w:val="24"/>
        </w:rPr>
        <w:t>Blocher</w:t>
      </w:r>
      <w:proofErr w:type="spellEnd"/>
      <w:r w:rsidRPr="00DE1494">
        <w:rPr>
          <w:rFonts w:ascii="Times New Roman" w:eastAsia="Times New Roman" w:hAnsi="Times New Roman" w:cs="Times New Roman"/>
          <w:color w:val="000000"/>
          <w:sz w:val="24"/>
          <w:szCs w:val="24"/>
        </w:rPr>
        <w:t xml:space="preserve"> et al. define CSF as “Measures of those aspects of the firm’s performance that are essential to its competitive advantage and therefore to its success” (2019, p. 12) and “can be understood as </w:t>
      </w:r>
      <w:proofErr w:type="spellStart"/>
      <w:r w:rsidRPr="00DE1494">
        <w:rPr>
          <w:rFonts w:ascii="Times New Roman" w:eastAsia="Times New Roman" w:hAnsi="Times New Roman" w:cs="Times New Roman"/>
          <w:color w:val="000000"/>
          <w:sz w:val="24"/>
          <w:szCs w:val="24"/>
        </w:rPr>
        <w:t>organisational</w:t>
      </w:r>
      <w:proofErr w:type="spellEnd"/>
      <w:r w:rsidRPr="00DE1494">
        <w:rPr>
          <w:rFonts w:ascii="Times New Roman" w:eastAsia="Times New Roman" w:hAnsi="Times New Roman" w:cs="Times New Roman"/>
          <w:color w:val="000000"/>
          <w:sz w:val="24"/>
          <w:szCs w:val="24"/>
        </w:rPr>
        <w:t xml:space="preserve"> [sic] actions necessary to ensure success and competitiveness” (</w:t>
      </w:r>
      <w:proofErr w:type="spellStart"/>
      <w:r w:rsidRPr="00DE1494">
        <w:rPr>
          <w:rFonts w:ascii="Times New Roman" w:eastAsia="Times New Roman" w:hAnsi="Times New Roman" w:cs="Times New Roman"/>
          <w:color w:val="000000"/>
          <w:sz w:val="24"/>
          <w:szCs w:val="24"/>
        </w:rPr>
        <w:t>Jabbour</w:t>
      </w:r>
      <w:proofErr w:type="spellEnd"/>
      <w:r w:rsidRPr="00DE1494">
        <w:rPr>
          <w:rFonts w:ascii="Times New Roman" w:eastAsia="Times New Roman" w:hAnsi="Times New Roman" w:cs="Times New Roman"/>
          <w:color w:val="000000"/>
          <w:sz w:val="24"/>
          <w:szCs w:val="24"/>
        </w:rPr>
        <w:t xml:space="preserve">, Lopes, </w:t>
      </w:r>
      <w:proofErr w:type="spellStart"/>
      <w:r w:rsidRPr="00DE1494">
        <w:rPr>
          <w:rFonts w:ascii="Times New Roman" w:eastAsia="Times New Roman" w:hAnsi="Times New Roman" w:cs="Times New Roman"/>
          <w:color w:val="000000"/>
          <w:sz w:val="24"/>
          <w:szCs w:val="24"/>
        </w:rPr>
        <w:t>Jabbour</w:t>
      </w:r>
      <w:proofErr w:type="spellEnd"/>
      <w:r w:rsidRPr="00DE1494">
        <w:rPr>
          <w:rFonts w:ascii="Times New Roman" w:eastAsia="Times New Roman" w:hAnsi="Times New Roman" w:cs="Times New Roman"/>
          <w:color w:val="000000"/>
          <w:sz w:val="24"/>
          <w:szCs w:val="24"/>
        </w:rPr>
        <w:t xml:space="preserve">, </w:t>
      </w:r>
      <w:proofErr w:type="spellStart"/>
      <w:r w:rsidRPr="00DE1494">
        <w:rPr>
          <w:rFonts w:ascii="Times New Roman" w:eastAsia="Times New Roman" w:hAnsi="Times New Roman" w:cs="Times New Roman"/>
          <w:color w:val="000000"/>
          <w:sz w:val="24"/>
          <w:szCs w:val="24"/>
        </w:rPr>
        <w:t>Foropon</w:t>
      </w:r>
      <w:proofErr w:type="spellEnd"/>
      <w:r w:rsidRPr="00DE1494">
        <w:rPr>
          <w:rFonts w:ascii="Times New Roman" w:eastAsia="Times New Roman" w:hAnsi="Times New Roman" w:cs="Times New Roman"/>
          <w:color w:val="000000"/>
          <w:sz w:val="24"/>
          <w:szCs w:val="24"/>
        </w:rPr>
        <w:t xml:space="preserve">, &amp; </w:t>
      </w:r>
      <w:proofErr w:type="spellStart"/>
      <w:r w:rsidRPr="00DE1494">
        <w:rPr>
          <w:rFonts w:ascii="Times New Roman" w:eastAsia="Times New Roman" w:hAnsi="Times New Roman" w:cs="Times New Roman"/>
          <w:color w:val="000000"/>
          <w:sz w:val="24"/>
          <w:szCs w:val="24"/>
        </w:rPr>
        <w:t>Godingo</w:t>
      </w:r>
      <w:proofErr w:type="spellEnd"/>
      <w:r w:rsidRPr="00DE1494">
        <w:rPr>
          <w:rFonts w:ascii="Times New Roman" w:eastAsia="Times New Roman" w:hAnsi="Times New Roman" w:cs="Times New Roman"/>
          <w:color w:val="000000"/>
          <w:sz w:val="24"/>
          <w:szCs w:val="24"/>
        </w:rPr>
        <w:t>, 2018, section 4.2).Within the CSF, proper financial measures need to be identified so everyone in the company knows what the revenue and expense numbers and expectations are, and are able to align their efforts to meet those goals. </w:t>
      </w:r>
      <w:r w:rsidRPr="00DE1494">
        <w:rPr>
          <w:rFonts w:ascii="inherit" w:eastAsia="Times New Roman" w:hAnsi="inherit" w:cs="Times New Roman"/>
          <w:color w:val="000000"/>
          <w:sz w:val="16"/>
        </w:rPr>
        <w:t> </w:t>
      </w:r>
    </w:p>
    <w:p w:rsidR="00DE1494" w:rsidRPr="00DE1494" w:rsidRDefault="00DE1494" w:rsidP="00DE1494">
      <w:pPr>
        <w:spacing w:after="0" w:line="322" w:lineRule="atLeast"/>
        <w:ind w:firstLine="720"/>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Activity-Based Costing (ABC) has been adopted in a wide variety of industries because it provides increased accuracy of cost reporting.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The course text defines ABC as “A costing approach that assigns resource costs to cost objects based on activities performed for the cost objects”</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w:t>
      </w:r>
      <w:proofErr w:type="spellStart"/>
      <w:r w:rsidRPr="00DE1494">
        <w:rPr>
          <w:rFonts w:ascii="Times New Roman" w:eastAsia="Times New Roman" w:hAnsi="Times New Roman" w:cs="Times New Roman"/>
          <w:color w:val="000000"/>
          <w:sz w:val="24"/>
          <w:szCs w:val="24"/>
        </w:rPr>
        <w:t>Blocher</w:t>
      </w:r>
      <w:proofErr w:type="spellEnd"/>
      <w:r w:rsidRPr="00DE1494">
        <w:rPr>
          <w:rFonts w:ascii="Times New Roman" w:eastAsia="Times New Roman" w:hAnsi="Times New Roman" w:cs="Times New Roman"/>
          <w:color w:val="000000"/>
          <w:sz w:val="24"/>
          <w:szCs w:val="24"/>
        </w:rPr>
        <w:t xml:space="preserve"> et al., 2019, p. 139).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ABC, in an operational sense, is used to track, monitor, and manage expenses according to their function or process.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The focus is not directly focused on a company’s revenues or costs, but rather “on improving processes, managing process costs more efficiently, removing waste, and optimizing asset utilization” (</w:t>
      </w:r>
      <w:proofErr w:type="spellStart"/>
      <w:r w:rsidRPr="00DE1494">
        <w:rPr>
          <w:rFonts w:ascii="Times New Roman" w:eastAsia="Times New Roman" w:hAnsi="Times New Roman" w:cs="Times New Roman"/>
          <w:color w:val="000000"/>
          <w:sz w:val="24"/>
          <w:szCs w:val="24"/>
        </w:rPr>
        <w:t>Cokins</w:t>
      </w:r>
      <w:proofErr w:type="spellEnd"/>
      <w:r w:rsidRPr="00DE1494">
        <w:rPr>
          <w:rFonts w:ascii="Times New Roman" w:eastAsia="Times New Roman" w:hAnsi="Times New Roman" w:cs="Times New Roman"/>
          <w:color w:val="000000"/>
          <w:sz w:val="24"/>
          <w:szCs w:val="24"/>
        </w:rPr>
        <w:t xml:space="preserve">, 2019, </w:t>
      </w:r>
      <w:proofErr w:type="spellStart"/>
      <w:r w:rsidRPr="00DE1494">
        <w:rPr>
          <w:rFonts w:ascii="Times New Roman" w:eastAsia="Times New Roman" w:hAnsi="Times New Roman" w:cs="Times New Roman"/>
          <w:color w:val="000000"/>
          <w:sz w:val="24"/>
          <w:szCs w:val="24"/>
        </w:rPr>
        <w:t>para</w:t>
      </w:r>
      <w:proofErr w:type="spellEnd"/>
      <w:r w:rsidRPr="00DE1494">
        <w:rPr>
          <w:rFonts w:ascii="Times New Roman" w:eastAsia="Times New Roman" w:hAnsi="Times New Roman" w:cs="Times New Roman"/>
          <w:color w:val="000000"/>
          <w:sz w:val="24"/>
          <w:szCs w:val="24"/>
        </w:rPr>
        <w:t>. 10). Strategic ABC focuses on company-wide expenses and revenues to ensure the company is doing the right things for customers who will are profitable, whether it is manufacturing or healthcare, etc. </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“Strategic ABC is about enhancing revenues and earning higher profits based on (1) the products’ or services’ value to justify good prices and (2) consideration of varying levels of demand of different types of customers”</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4"/>
          <w:szCs w:val="24"/>
        </w:rPr>
        <w:t>(</w:t>
      </w:r>
      <w:proofErr w:type="spellStart"/>
      <w:r w:rsidRPr="00DE1494">
        <w:rPr>
          <w:rFonts w:ascii="Times New Roman" w:eastAsia="Times New Roman" w:hAnsi="Times New Roman" w:cs="Times New Roman"/>
          <w:color w:val="000000"/>
          <w:sz w:val="24"/>
          <w:szCs w:val="24"/>
        </w:rPr>
        <w:t>Cokins</w:t>
      </w:r>
      <w:proofErr w:type="spellEnd"/>
      <w:r w:rsidRPr="00DE1494">
        <w:rPr>
          <w:rFonts w:ascii="Times New Roman" w:eastAsia="Times New Roman" w:hAnsi="Times New Roman" w:cs="Times New Roman"/>
          <w:color w:val="000000"/>
          <w:sz w:val="24"/>
          <w:szCs w:val="24"/>
        </w:rPr>
        <w:t xml:space="preserve">, 2019, </w:t>
      </w:r>
      <w:proofErr w:type="spellStart"/>
      <w:r w:rsidRPr="00DE1494">
        <w:rPr>
          <w:rFonts w:ascii="Times New Roman" w:eastAsia="Times New Roman" w:hAnsi="Times New Roman" w:cs="Times New Roman"/>
          <w:color w:val="000000"/>
          <w:sz w:val="24"/>
          <w:szCs w:val="24"/>
        </w:rPr>
        <w:t>para</w:t>
      </w:r>
      <w:proofErr w:type="spellEnd"/>
      <w:r w:rsidRPr="00DE1494">
        <w:rPr>
          <w:rFonts w:ascii="Times New Roman" w:eastAsia="Times New Roman" w:hAnsi="Times New Roman" w:cs="Times New Roman"/>
          <w:color w:val="000000"/>
          <w:sz w:val="24"/>
          <w:szCs w:val="24"/>
        </w:rPr>
        <w:t>. 9).</w:t>
      </w:r>
    </w:p>
    <w:p w:rsidR="00DE1494" w:rsidRPr="00DE1494" w:rsidRDefault="00DE1494" w:rsidP="00DE1494">
      <w:pPr>
        <w:spacing w:after="240" w:line="322" w:lineRule="atLeast"/>
        <w:ind w:firstLine="720"/>
        <w:rPr>
          <w:rFonts w:ascii="Times New Roman" w:eastAsia="Times New Roman" w:hAnsi="Times New Roman" w:cs="Times New Roman"/>
          <w:color w:val="000000"/>
          <w:sz w:val="24"/>
          <w:szCs w:val="24"/>
        </w:rPr>
      </w:pPr>
      <w:r w:rsidRPr="00DE1494">
        <w:rPr>
          <w:rFonts w:ascii="Times New Roman" w:eastAsia="Times New Roman" w:hAnsi="Times New Roman" w:cs="Times New Roman"/>
          <w:color w:val="000000"/>
          <w:sz w:val="24"/>
          <w:szCs w:val="24"/>
        </w:rPr>
        <w:t>In conclusion, one can see how the Balanced Scorecard and Activity Based Costing are two tools which help business leaders track revenues and expenses to make decisions to ensure the health of their organization.</w:t>
      </w:r>
    </w:p>
    <w:p w:rsidR="00DE1494" w:rsidRPr="00DE1494" w:rsidRDefault="00DE1494" w:rsidP="00DE1494">
      <w:pPr>
        <w:spacing w:after="0" w:line="240" w:lineRule="auto"/>
        <w:rPr>
          <w:rFonts w:ascii="inherit" w:eastAsia="Times New Roman" w:hAnsi="inherit" w:cs="Arial"/>
          <w:color w:val="000000"/>
          <w:sz w:val="13"/>
          <w:szCs w:val="13"/>
        </w:rPr>
      </w:pPr>
      <w:r w:rsidRPr="00DE1494">
        <w:rPr>
          <w:rFonts w:ascii="inherit" w:eastAsia="Times New Roman" w:hAnsi="inherit" w:cs="Arial"/>
          <w:color w:val="000000"/>
          <w:sz w:val="24"/>
          <w:szCs w:val="24"/>
          <w:bdr w:val="none" w:sz="0" w:space="0" w:color="auto" w:frame="1"/>
        </w:rPr>
        <w:t> </w:t>
      </w:r>
    </w:p>
    <w:p w:rsidR="00DE1494" w:rsidRPr="00DE1494" w:rsidRDefault="00DE1494" w:rsidP="00DE1494">
      <w:pPr>
        <w:spacing w:after="240" w:line="322" w:lineRule="atLeast"/>
        <w:jc w:val="center"/>
        <w:rPr>
          <w:rFonts w:ascii="Times New Roman" w:eastAsia="Times New Roman" w:hAnsi="Times New Roman" w:cs="Times New Roman"/>
          <w:b/>
          <w:bCs/>
          <w:color w:val="000000"/>
          <w:sz w:val="27"/>
          <w:szCs w:val="27"/>
        </w:rPr>
      </w:pPr>
      <w:r w:rsidRPr="00DE1494">
        <w:rPr>
          <w:rFonts w:ascii="Times New Roman" w:eastAsia="Times New Roman" w:hAnsi="Times New Roman" w:cs="Times New Roman"/>
          <w:b/>
          <w:bCs/>
          <w:color w:val="000000"/>
          <w:sz w:val="27"/>
          <w:szCs w:val="27"/>
        </w:rPr>
        <w:t>References</w:t>
      </w:r>
    </w:p>
    <w:p w:rsidR="00DE1494" w:rsidRPr="00DE1494" w:rsidRDefault="00DE1494" w:rsidP="00DE1494">
      <w:pPr>
        <w:spacing w:after="0" w:line="322" w:lineRule="atLeast"/>
        <w:ind w:hanging="720"/>
        <w:rPr>
          <w:rFonts w:ascii="Times New Roman" w:eastAsia="Times New Roman" w:hAnsi="Times New Roman" w:cs="Times New Roman"/>
          <w:color w:val="000000"/>
          <w:sz w:val="27"/>
          <w:szCs w:val="27"/>
        </w:rPr>
      </w:pPr>
      <w:proofErr w:type="spellStart"/>
      <w:r w:rsidRPr="00DE1494">
        <w:rPr>
          <w:rFonts w:ascii="Times New Roman" w:eastAsia="Times New Roman" w:hAnsi="Times New Roman" w:cs="Times New Roman"/>
          <w:color w:val="000000"/>
          <w:sz w:val="27"/>
          <w:szCs w:val="27"/>
        </w:rPr>
        <w:t>Blocher</w:t>
      </w:r>
      <w:proofErr w:type="spellEnd"/>
      <w:r w:rsidRPr="00DE1494">
        <w:rPr>
          <w:rFonts w:ascii="Times New Roman" w:eastAsia="Times New Roman" w:hAnsi="Times New Roman" w:cs="Times New Roman"/>
          <w:color w:val="000000"/>
          <w:sz w:val="27"/>
          <w:szCs w:val="27"/>
        </w:rPr>
        <w:t xml:space="preserve">, E., Stout, D., </w:t>
      </w:r>
      <w:proofErr w:type="spellStart"/>
      <w:r w:rsidRPr="00DE1494">
        <w:rPr>
          <w:rFonts w:ascii="Times New Roman" w:eastAsia="Times New Roman" w:hAnsi="Times New Roman" w:cs="Times New Roman"/>
          <w:color w:val="000000"/>
          <w:sz w:val="27"/>
          <w:szCs w:val="27"/>
        </w:rPr>
        <w:t>Juras</w:t>
      </w:r>
      <w:proofErr w:type="spellEnd"/>
      <w:r w:rsidRPr="00DE1494">
        <w:rPr>
          <w:rFonts w:ascii="Times New Roman" w:eastAsia="Times New Roman" w:hAnsi="Times New Roman" w:cs="Times New Roman"/>
          <w:color w:val="000000"/>
          <w:sz w:val="27"/>
          <w:szCs w:val="27"/>
        </w:rPr>
        <w:t>, P., &amp; Smith, S. (2019).</w:t>
      </w:r>
      <w:r w:rsidRPr="00DE1494">
        <w:rPr>
          <w:rFonts w:ascii="inherit" w:eastAsia="Times New Roman" w:hAnsi="inherit" w:cs="Times New Roman"/>
          <w:color w:val="000000"/>
          <w:sz w:val="16"/>
        </w:rPr>
        <w:t> </w:t>
      </w:r>
      <w:r w:rsidRPr="00DE1494">
        <w:rPr>
          <w:rFonts w:ascii="inherit" w:eastAsia="Times New Roman" w:hAnsi="inherit" w:cs="Times New Roman"/>
          <w:i/>
          <w:iCs/>
          <w:color w:val="000000"/>
          <w:sz w:val="24"/>
          <w:szCs w:val="24"/>
        </w:rPr>
        <w:t>Cost management: A strategic emphasis</w:t>
      </w:r>
      <w:r w:rsidRPr="00DE1494">
        <w:rPr>
          <w:rFonts w:ascii="inherit" w:eastAsia="Times New Roman" w:hAnsi="inherit" w:cs="Times New Roman"/>
          <w:color w:val="000000"/>
          <w:sz w:val="16"/>
        </w:rPr>
        <w:t> </w:t>
      </w:r>
      <w:r w:rsidRPr="00DE1494">
        <w:rPr>
          <w:rFonts w:ascii="Times New Roman" w:eastAsia="Times New Roman" w:hAnsi="Times New Roman" w:cs="Times New Roman"/>
          <w:color w:val="000000"/>
          <w:sz w:val="27"/>
          <w:szCs w:val="27"/>
        </w:rPr>
        <w:t xml:space="preserve">(8th </w:t>
      </w:r>
      <w:proofErr w:type="gramStart"/>
      <w:r w:rsidRPr="00DE1494">
        <w:rPr>
          <w:rFonts w:ascii="Times New Roman" w:eastAsia="Times New Roman" w:hAnsi="Times New Roman" w:cs="Times New Roman"/>
          <w:color w:val="000000"/>
          <w:sz w:val="27"/>
          <w:szCs w:val="27"/>
        </w:rPr>
        <w:t>ed</w:t>
      </w:r>
      <w:proofErr w:type="gramEnd"/>
      <w:r w:rsidRPr="00DE1494">
        <w:rPr>
          <w:rFonts w:ascii="Times New Roman" w:eastAsia="Times New Roman" w:hAnsi="Times New Roman" w:cs="Times New Roman"/>
          <w:color w:val="000000"/>
          <w:sz w:val="27"/>
          <w:szCs w:val="27"/>
        </w:rPr>
        <w:t>.). New York: McGraw-Hill Education.</w:t>
      </w:r>
    </w:p>
    <w:p w:rsidR="00DE1494" w:rsidRPr="00DE1494" w:rsidRDefault="00DE1494" w:rsidP="00DE1494">
      <w:pPr>
        <w:spacing w:after="0" w:line="322" w:lineRule="atLeast"/>
        <w:ind w:hanging="720"/>
        <w:rPr>
          <w:rFonts w:ascii="Times New Roman" w:eastAsia="Times New Roman" w:hAnsi="Times New Roman" w:cs="Times New Roman"/>
          <w:color w:val="000000"/>
          <w:sz w:val="24"/>
          <w:szCs w:val="24"/>
        </w:rPr>
      </w:pPr>
      <w:proofErr w:type="spellStart"/>
      <w:proofErr w:type="gramStart"/>
      <w:r w:rsidRPr="00DE1494">
        <w:rPr>
          <w:rFonts w:ascii="Times New Roman" w:eastAsia="Times New Roman" w:hAnsi="Times New Roman" w:cs="Times New Roman"/>
          <w:color w:val="000000"/>
          <w:sz w:val="24"/>
          <w:szCs w:val="24"/>
        </w:rPr>
        <w:t>Cokins</w:t>
      </w:r>
      <w:proofErr w:type="spellEnd"/>
      <w:r w:rsidRPr="00DE1494">
        <w:rPr>
          <w:rFonts w:ascii="Times New Roman" w:eastAsia="Times New Roman" w:hAnsi="Times New Roman" w:cs="Times New Roman"/>
          <w:color w:val="000000"/>
          <w:sz w:val="24"/>
          <w:szCs w:val="24"/>
        </w:rPr>
        <w:t>, G. (2019).</w:t>
      </w:r>
      <w:proofErr w:type="gramEnd"/>
      <w:r w:rsidRPr="00DE1494">
        <w:rPr>
          <w:rFonts w:ascii="Times New Roman" w:eastAsia="Times New Roman" w:hAnsi="Times New Roman" w:cs="Times New Roman"/>
          <w:color w:val="000000"/>
          <w:sz w:val="24"/>
          <w:szCs w:val="24"/>
        </w:rPr>
        <w:t xml:space="preserve"> Lean accounting and activity-based costing - A choice or blend</w:t>
      </w:r>
      <w:proofErr w:type="gramStart"/>
      <w:r w:rsidRPr="00DE1494">
        <w:rPr>
          <w:rFonts w:ascii="Times New Roman" w:eastAsia="Times New Roman" w:hAnsi="Times New Roman" w:cs="Times New Roman"/>
          <w:color w:val="000000"/>
          <w:sz w:val="24"/>
          <w:szCs w:val="24"/>
        </w:rPr>
        <w:t>?.</w:t>
      </w:r>
      <w:proofErr w:type="gramEnd"/>
      <w:r w:rsidRPr="00DE1494">
        <w:rPr>
          <w:rFonts w:ascii="inherit" w:eastAsia="Times New Roman" w:hAnsi="inherit" w:cs="Times New Roman"/>
          <w:color w:val="000000"/>
          <w:sz w:val="16"/>
        </w:rPr>
        <w:t> </w:t>
      </w:r>
      <w:r w:rsidRPr="00DE1494">
        <w:rPr>
          <w:rFonts w:ascii="inherit" w:eastAsia="Times New Roman" w:hAnsi="inherit" w:cs="Times New Roman"/>
          <w:i/>
          <w:iCs/>
          <w:color w:val="000000"/>
          <w:sz w:val="24"/>
          <w:szCs w:val="24"/>
        </w:rPr>
        <w:t>Cost Management</w:t>
      </w:r>
      <w:r w:rsidRPr="00DE1494">
        <w:rPr>
          <w:rFonts w:ascii="Times New Roman" w:eastAsia="Times New Roman" w:hAnsi="Times New Roman" w:cs="Times New Roman"/>
          <w:color w:val="000000"/>
          <w:sz w:val="24"/>
          <w:szCs w:val="24"/>
        </w:rPr>
        <w:t>,</w:t>
      </w:r>
      <w:r w:rsidRPr="00DE1494">
        <w:rPr>
          <w:rFonts w:ascii="inherit" w:eastAsia="Times New Roman" w:hAnsi="inherit" w:cs="Times New Roman"/>
          <w:color w:val="000000"/>
          <w:sz w:val="16"/>
        </w:rPr>
        <w:t> </w:t>
      </w:r>
      <w:r w:rsidRPr="00DE1494">
        <w:rPr>
          <w:rFonts w:ascii="inherit" w:eastAsia="Times New Roman" w:hAnsi="inherit" w:cs="Times New Roman"/>
          <w:i/>
          <w:iCs/>
          <w:color w:val="000000"/>
          <w:sz w:val="24"/>
          <w:szCs w:val="24"/>
        </w:rPr>
        <w:t>33</w:t>
      </w:r>
      <w:r w:rsidRPr="00DE1494">
        <w:rPr>
          <w:rFonts w:ascii="Times New Roman" w:eastAsia="Times New Roman" w:hAnsi="Times New Roman" w:cs="Times New Roman"/>
          <w:color w:val="000000"/>
          <w:sz w:val="24"/>
          <w:szCs w:val="24"/>
        </w:rPr>
        <w:t>, 5–15.</w:t>
      </w:r>
    </w:p>
    <w:p w:rsidR="00DE1494" w:rsidRPr="00DE1494" w:rsidRDefault="00DE1494" w:rsidP="00DE1494">
      <w:pPr>
        <w:spacing w:after="0" w:line="322" w:lineRule="atLeast"/>
        <w:ind w:hanging="720"/>
        <w:rPr>
          <w:rFonts w:ascii="Times New Roman" w:eastAsia="Times New Roman" w:hAnsi="Times New Roman" w:cs="Times New Roman"/>
          <w:color w:val="000000"/>
          <w:sz w:val="27"/>
          <w:szCs w:val="27"/>
        </w:rPr>
      </w:pPr>
      <w:proofErr w:type="spellStart"/>
      <w:r w:rsidRPr="00DE1494">
        <w:rPr>
          <w:rFonts w:ascii="Times New Roman" w:eastAsia="Times New Roman" w:hAnsi="Times New Roman" w:cs="Times New Roman"/>
          <w:color w:val="000000"/>
          <w:sz w:val="27"/>
          <w:szCs w:val="27"/>
        </w:rPr>
        <w:t>Jabbour</w:t>
      </w:r>
      <w:proofErr w:type="spellEnd"/>
      <w:r w:rsidRPr="00DE1494">
        <w:rPr>
          <w:rFonts w:ascii="Times New Roman" w:eastAsia="Times New Roman" w:hAnsi="Times New Roman" w:cs="Times New Roman"/>
          <w:color w:val="000000"/>
          <w:sz w:val="27"/>
          <w:szCs w:val="27"/>
        </w:rPr>
        <w:t xml:space="preserve">, D., Lopes, A., </w:t>
      </w:r>
      <w:proofErr w:type="spellStart"/>
      <w:r w:rsidRPr="00DE1494">
        <w:rPr>
          <w:rFonts w:ascii="Times New Roman" w:eastAsia="Times New Roman" w:hAnsi="Times New Roman" w:cs="Times New Roman"/>
          <w:color w:val="000000"/>
          <w:sz w:val="27"/>
          <w:szCs w:val="27"/>
        </w:rPr>
        <w:t>Jabbour</w:t>
      </w:r>
      <w:proofErr w:type="spellEnd"/>
      <w:r w:rsidRPr="00DE1494">
        <w:rPr>
          <w:rFonts w:ascii="Times New Roman" w:eastAsia="Times New Roman" w:hAnsi="Times New Roman" w:cs="Times New Roman"/>
          <w:color w:val="000000"/>
          <w:sz w:val="27"/>
          <w:szCs w:val="27"/>
        </w:rPr>
        <w:t xml:space="preserve">, C., </w:t>
      </w:r>
      <w:proofErr w:type="spellStart"/>
      <w:r w:rsidRPr="00DE1494">
        <w:rPr>
          <w:rFonts w:ascii="Times New Roman" w:eastAsia="Times New Roman" w:hAnsi="Times New Roman" w:cs="Times New Roman"/>
          <w:color w:val="000000"/>
          <w:sz w:val="27"/>
          <w:szCs w:val="27"/>
        </w:rPr>
        <w:t>Foropon</w:t>
      </w:r>
      <w:proofErr w:type="spellEnd"/>
      <w:r w:rsidRPr="00DE1494">
        <w:rPr>
          <w:rFonts w:ascii="Times New Roman" w:eastAsia="Times New Roman" w:hAnsi="Times New Roman" w:cs="Times New Roman"/>
          <w:color w:val="000000"/>
          <w:sz w:val="27"/>
          <w:szCs w:val="27"/>
        </w:rPr>
        <w:t xml:space="preserve">, C., &amp; </w:t>
      </w:r>
      <w:proofErr w:type="spellStart"/>
      <w:r w:rsidRPr="00DE1494">
        <w:rPr>
          <w:rFonts w:ascii="Times New Roman" w:eastAsia="Times New Roman" w:hAnsi="Times New Roman" w:cs="Times New Roman"/>
          <w:color w:val="000000"/>
          <w:sz w:val="27"/>
          <w:szCs w:val="27"/>
        </w:rPr>
        <w:t>Godinho</w:t>
      </w:r>
      <w:proofErr w:type="spellEnd"/>
      <w:r w:rsidRPr="00DE1494">
        <w:rPr>
          <w:rFonts w:ascii="Times New Roman" w:eastAsia="Times New Roman" w:hAnsi="Times New Roman" w:cs="Times New Roman"/>
          <w:color w:val="000000"/>
          <w:sz w:val="27"/>
          <w:szCs w:val="27"/>
        </w:rPr>
        <w:t xml:space="preserve">, F. (2018). When titans meet – can industry 4.0 </w:t>
      </w:r>
      <w:proofErr w:type="spellStart"/>
      <w:r w:rsidRPr="00DE1494">
        <w:rPr>
          <w:rFonts w:ascii="Times New Roman" w:eastAsia="Times New Roman" w:hAnsi="Times New Roman" w:cs="Times New Roman"/>
          <w:color w:val="000000"/>
          <w:sz w:val="27"/>
          <w:szCs w:val="27"/>
        </w:rPr>
        <w:t>revolutionise</w:t>
      </w:r>
      <w:proofErr w:type="spellEnd"/>
      <w:r w:rsidRPr="00DE1494">
        <w:rPr>
          <w:rFonts w:ascii="Times New Roman" w:eastAsia="Times New Roman" w:hAnsi="Times New Roman" w:cs="Times New Roman"/>
          <w:color w:val="000000"/>
          <w:sz w:val="27"/>
          <w:szCs w:val="27"/>
        </w:rPr>
        <w:t xml:space="preserve"> the environmentally-sustainable manufacturing wave? </w:t>
      </w:r>
      <w:proofErr w:type="gramStart"/>
      <w:r w:rsidRPr="00DE1494">
        <w:rPr>
          <w:rFonts w:ascii="Times New Roman" w:eastAsia="Times New Roman" w:hAnsi="Times New Roman" w:cs="Times New Roman"/>
          <w:color w:val="000000"/>
          <w:sz w:val="27"/>
          <w:szCs w:val="27"/>
        </w:rPr>
        <w:t>The role of critical success factors.</w:t>
      </w:r>
      <w:proofErr w:type="gramEnd"/>
      <w:r w:rsidRPr="00DE1494">
        <w:rPr>
          <w:rFonts w:ascii="inherit" w:eastAsia="Times New Roman" w:hAnsi="inherit" w:cs="Times New Roman"/>
          <w:color w:val="000000"/>
          <w:sz w:val="16"/>
        </w:rPr>
        <w:t> </w:t>
      </w:r>
      <w:r w:rsidRPr="00DE1494">
        <w:rPr>
          <w:rFonts w:ascii="inherit" w:eastAsia="Times New Roman" w:hAnsi="inherit" w:cs="Times New Roman"/>
          <w:i/>
          <w:iCs/>
          <w:color w:val="000000"/>
          <w:sz w:val="24"/>
          <w:szCs w:val="24"/>
        </w:rPr>
        <w:t>Technological Forecasting &amp; Social Change</w:t>
      </w:r>
      <w:r w:rsidRPr="00DE1494">
        <w:rPr>
          <w:rFonts w:ascii="Times New Roman" w:eastAsia="Times New Roman" w:hAnsi="Times New Roman" w:cs="Times New Roman"/>
          <w:color w:val="000000"/>
          <w:sz w:val="27"/>
          <w:szCs w:val="27"/>
        </w:rPr>
        <w:t>,</w:t>
      </w:r>
      <w:r w:rsidRPr="00DE1494">
        <w:rPr>
          <w:rFonts w:ascii="inherit" w:eastAsia="Times New Roman" w:hAnsi="inherit" w:cs="Times New Roman"/>
          <w:color w:val="000000"/>
          <w:sz w:val="16"/>
        </w:rPr>
        <w:t> </w:t>
      </w:r>
      <w:r w:rsidRPr="00DE1494">
        <w:rPr>
          <w:rFonts w:ascii="inherit" w:eastAsia="Times New Roman" w:hAnsi="inherit" w:cs="Times New Roman"/>
          <w:i/>
          <w:iCs/>
          <w:color w:val="000000"/>
          <w:sz w:val="24"/>
          <w:szCs w:val="24"/>
        </w:rPr>
        <w:t>132</w:t>
      </w:r>
      <w:r w:rsidRPr="00DE1494">
        <w:rPr>
          <w:rFonts w:ascii="Times New Roman" w:eastAsia="Times New Roman" w:hAnsi="Times New Roman" w:cs="Times New Roman"/>
          <w:color w:val="000000"/>
          <w:sz w:val="27"/>
          <w:szCs w:val="27"/>
        </w:rPr>
        <w:t>, 18–25.</w:t>
      </w:r>
      <w:r w:rsidRPr="00DE1494">
        <w:rPr>
          <w:rFonts w:ascii="inherit" w:eastAsia="Times New Roman" w:hAnsi="inherit" w:cs="Times New Roman"/>
          <w:color w:val="000000"/>
          <w:sz w:val="16"/>
        </w:rPr>
        <w:t> </w:t>
      </w:r>
      <w:hyperlink r:id="rId5" w:history="1">
        <w:r w:rsidRPr="00DE1494">
          <w:rPr>
            <w:rFonts w:ascii="inherit" w:eastAsia="Times New Roman" w:hAnsi="inherit" w:cs="Times New Roman"/>
            <w:color w:val="954F72"/>
            <w:sz w:val="16"/>
            <w:u w:val="single"/>
          </w:rPr>
          <w:t>https://doi.org/doi:10.1016/j.techfore.2018.01.017</w:t>
        </w:r>
      </w:hyperlink>
    </w:p>
    <w:p w:rsidR="00DE1494" w:rsidRPr="00DE1494" w:rsidRDefault="00DE1494" w:rsidP="00DE1494">
      <w:pPr>
        <w:spacing w:after="0" w:line="322" w:lineRule="atLeast"/>
        <w:ind w:hanging="720"/>
        <w:rPr>
          <w:rFonts w:ascii="Times New Roman" w:eastAsia="Times New Roman" w:hAnsi="Times New Roman" w:cs="Times New Roman"/>
          <w:color w:val="000000"/>
          <w:sz w:val="24"/>
          <w:szCs w:val="24"/>
        </w:rPr>
      </w:pPr>
      <w:proofErr w:type="gramStart"/>
      <w:r w:rsidRPr="00DE1494">
        <w:rPr>
          <w:rFonts w:ascii="Times New Roman" w:eastAsia="Times New Roman" w:hAnsi="Times New Roman" w:cs="Times New Roman"/>
          <w:color w:val="000000"/>
          <w:sz w:val="24"/>
          <w:szCs w:val="24"/>
        </w:rPr>
        <w:t>Kaplan, R., &amp; Norton, D. (1996).</w:t>
      </w:r>
      <w:proofErr w:type="gramEnd"/>
      <w:r w:rsidRPr="00DE1494">
        <w:rPr>
          <w:rFonts w:ascii="Times New Roman" w:eastAsia="Times New Roman" w:hAnsi="Times New Roman" w:cs="Times New Roman"/>
          <w:color w:val="000000"/>
          <w:sz w:val="24"/>
          <w:szCs w:val="24"/>
        </w:rPr>
        <w:t xml:space="preserve"> </w:t>
      </w:r>
      <w:proofErr w:type="gramStart"/>
      <w:r w:rsidRPr="00DE1494">
        <w:rPr>
          <w:rFonts w:ascii="Times New Roman" w:eastAsia="Times New Roman" w:hAnsi="Times New Roman" w:cs="Times New Roman"/>
          <w:color w:val="000000"/>
          <w:sz w:val="24"/>
          <w:szCs w:val="24"/>
        </w:rPr>
        <w:t>Linking the balanced scorecard to strategy.</w:t>
      </w:r>
      <w:proofErr w:type="gramEnd"/>
      <w:r w:rsidRPr="00DE1494">
        <w:rPr>
          <w:rFonts w:ascii="inherit" w:eastAsia="Times New Roman" w:hAnsi="inherit" w:cs="Times New Roman"/>
          <w:color w:val="000000"/>
          <w:sz w:val="16"/>
        </w:rPr>
        <w:t> </w:t>
      </w:r>
      <w:r w:rsidRPr="00DE1494">
        <w:rPr>
          <w:rFonts w:ascii="inherit" w:eastAsia="Times New Roman" w:hAnsi="inherit" w:cs="Times New Roman"/>
          <w:i/>
          <w:iCs/>
          <w:color w:val="000000"/>
          <w:sz w:val="24"/>
          <w:szCs w:val="24"/>
        </w:rPr>
        <w:t>California Management Review</w:t>
      </w:r>
      <w:r w:rsidRPr="00DE1494">
        <w:rPr>
          <w:rFonts w:ascii="Times New Roman" w:eastAsia="Times New Roman" w:hAnsi="Times New Roman" w:cs="Times New Roman"/>
          <w:color w:val="000000"/>
          <w:sz w:val="24"/>
          <w:szCs w:val="24"/>
        </w:rPr>
        <w:t>,</w:t>
      </w:r>
      <w:r w:rsidRPr="00DE1494">
        <w:rPr>
          <w:rFonts w:ascii="inherit" w:eastAsia="Times New Roman" w:hAnsi="inherit" w:cs="Times New Roman"/>
          <w:color w:val="000000"/>
          <w:sz w:val="16"/>
        </w:rPr>
        <w:t> </w:t>
      </w:r>
      <w:r w:rsidRPr="00DE1494">
        <w:rPr>
          <w:rFonts w:ascii="inherit" w:eastAsia="Times New Roman" w:hAnsi="inherit" w:cs="Times New Roman"/>
          <w:i/>
          <w:iCs/>
          <w:color w:val="000000"/>
          <w:sz w:val="24"/>
          <w:szCs w:val="24"/>
        </w:rPr>
        <w:t>39</w:t>
      </w:r>
      <w:r w:rsidRPr="00DE1494">
        <w:rPr>
          <w:rFonts w:ascii="Times New Roman" w:eastAsia="Times New Roman" w:hAnsi="Times New Roman" w:cs="Times New Roman"/>
          <w:color w:val="000000"/>
          <w:sz w:val="24"/>
          <w:szCs w:val="24"/>
        </w:rPr>
        <w:t>(1), 53–79.</w:t>
      </w:r>
      <w:r w:rsidRPr="00DE1494">
        <w:rPr>
          <w:rFonts w:ascii="inherit" w:eastAsia="Times New Roman" w:hAnsi="inherit" w:cs="Times New Roman"/>
          <w:color w:val="000000"/>
          <w:sz w:val="16"/>
        </w:rPr>
        <w:t> </w:t>
      </w:r>
      <w:hyperlink r:id="rId6" w:history="1">
        <w:r w:rsidRPr="00DE1494">
          <w:rPr>
            <w:rFonts w:ascii="inherit" w:eastAsia="Times New Roman" w:hAnsi="inherit" w:cs="Times New Roman"/>
            <w:color w:val="954F72"/>
            <w:sz w:val="16"/>
            <w:u w:val="single"/>
          </w:rPr>
          <w:t>https://doi.org/doi:10.2307/41165876</w:t>
        </w:r>
      </w:hyperlink>
    </w:p>
    <w:p w:rsidR="00DE1494" w:rsidRPr="00DE1494" w:rsidRDefault="00DE1494" w:rsidP="00DE1494">
      <w:pPr>
        <w:pBdr>
          <w:top w:val="single" w:sz="6" w:space="1" w:color="auto"/>
        </w:pBdr>
        <w:spacing w:after="0" w:line="240" w:lineRule="auto"/>
        <w:jc w:val="center"/>
        <w:rPr>
          <w:rFonts w:ascii="Arial" w:eastAsia="Times New Roman" w:hAnsi="Arial" w:cs="Arial"/>
          <w:vanish/>
          <w:sz w:val="16"/>
          <w:szCs w:val="16"/>
        </w:rPr>
      </w:pPr>
      <w:r w:rsidRPr="00DE1494">
        <w:rPr>
          <w:rFonts w:ascii="Arial" w:eastAsia="Times New Roman" w:hAnsi="Arial" w:cs="Arial"/>
          <w:vanish/>
          <w:sz w:val="16"/>
          <w:szCs w:val="16"/>
        </w:rPr>
        <w:t>Bottom of Form</w:t>
      </w:r>
    </w:p>
    <w:p w:rsidR="00374D6C" w:rsidRPr="00DE1494" w:rsidRDefault="00374D6C" w:rsidP="00DE1494"/>
    <w:sectPr w:rsidR="00374D6C" w:rsidRPr="00DE1494" w:rsidSect="00374D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oNotDisplayPageBoundaries/>
  <w:proofState w:spelling="clean" w:grammar="clean"/>
  <w:defaultTabStop w:val="720"/>
  <w:characterSpacingControl w:val="doNotCompress"/>
  <w:compat/>
  <w:rsids>
    <w:rsidRoot w:val="007F6C40"/>
    <w:rsid w:val="00374D6C"/>
    <w:rsid w:val="007F6C40"/>
    <w:rsid w:val="00DE14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6C"/>
  </w:style>
  <w:style w:type="paragraph" w:styleId="Heading5">
    <w:name w:val="heading 5"/>
    <w:basedOn w:val="Normal"/>
    <w:link w:val="Heading5Char"/>
    <w:uiPriority w:val="9"/>
    <w:qFormat/>
    <w:rsid w:val="007F6C40"/>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F6C40"/>
    <w:rPr>
      <w:rFonts w:ascii="Times New Roman" w:eastAsia="Times New Roman" w:hAnsi="Times New Roman" w:cs="Times New Roman"/>
      <w:b/>
      <w:bCs/>
      <w:sz w:val="20"/>
      <w:szCs w:val="20"/>
    </w:rPr>
  </w:style>
  <w:style w:type="character" w:customStyle="1" w:styleId="dbmsgage">
    <w:name w:val="db_msg_age"/>
    <w:basedOn w:val="DefaultParagraphFont"/>
    <w:rsid w:val="007F6C40"/>
  </w:style>
  <w:style w:type="character" w:customStyle="1" w:styleId="profilecardavatarthumb">
    <w:name w:val="profilecardavatarthumb"/>
    <w:basedOn w:val="DefaultParagraphFont"/>
    <w:rsid w:val="007F6C40"/>
  </w:style>
  <w:style w:type="character" w:styleId="Hyperlink">
    <w:name w:val="Hyperlink"/>
    <w:basedOn w:val="DefaultParagraphFont"/>
    <w:uiPriority w:val="99"/>
    <w:semiHidden/>
    <w:unhideWhenUsed/>
    <w:rsid w:val="007F6C40"/>
    <w:rPr>
      <w:color w:val="0000FF"/>
      <w:u w:val="single"/>
    </w:rPr>
  </w:style>
  <w:style w:type="paragraph" w:styleId="z-TopofForm">
    <w:name w:val="HTML Top of Form"/>
    <w:basedOn w:val="Normal"/>
    <w:next w:val="Normal"/>
    <w:link w:val="z-TopofFormChar"/>
    <w:hidden/>
    <w:uiPriority w:val="99"/>
    <w:semiHidden/>
    <w:unhideWhenUsed/>
    <w:rsid w:val="007F6C4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F6C40"/>
    <w:rPr>
      <w:rFonts w:ascii="Arial" w:eastAsia="Times New Roman" w:hAnsi="Arial" w:cs="Arial"/>
      <w:vanish/>
      <w:sz w:val="16"/>
      <w:szCs w:val="16"/>
    </w:rPr>
  </w:style>
  <w:style w:type="paragraph" w:styleId="NormalWeb">
    <w:name w:val="Normal (Web)"/>
    <w:basedOn w:val="Normal"/>
    <w:uiPriority w:val="99"/>
    <w:semiHidden/>
    <w:unhideWhenUsed/>
    <w:rsid w:val="007F6C40"/>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7F6C4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F6C40"/>
    <w:rPr>
      <w:rFonts w:ascii="Arial" w:eastAsia="Times New Roman" w:hAnsi="Arial" w:cs="Arial"/>
      <w:vanish/>
      <w:sz w:val="16"/>
      <w:szCs w:val="16"/>
    </w:rPr>
  </w:style>
  <w:style w:type="paragraph" w:customStyle="1" w:styleId="apaheadingcenter">
    <w:name w:val="apaheadingcenter"/>
    <w:basedOn w:val="Normal"/>
    <w:rsid w:val="00DE14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atitle">
    <w:name w:val="apatitle"/>
    <w:basedOn w:val="Normal"/>
    <w:rsid w:val="00DE14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afirstpagetitle">
    <w:name w:val="apafirstpagetitle"/>
    <w:basedOn w:val="Normal"/>
    <w:rsid w:val="00DE14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a">
    <w:name w:val="apa"/>
    <w:basedOn w:val="Normal"/>
    <w:rsid w:val="00DE14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E1494"/>
  </w:style>
  <w:style w:type="paragraph" w:customStyle="1" w:styleId="apareferencesectionheading">
    <w:name w:val="apareferencesectionheading"/>
    <w:basedOn w:val="Normal"/>
    <w:rsid w:val="00DE14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areference">
    <w:name w:val="apareference"/>
    <w:basedOn w:val="Normal"/>
    <w:rsid w:val="00DE149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E1494"/>
    <w:rPr>
      <w:i/>
      <w:iCs/>
    </w:rPr>
  </w:style>
</w:styles>
</file>

<file path=word/webSettings.xml><?xml version="1.0" encoding="utf-8"?>
<w:webSettings xmlns:r="http://schemas.openxmlformats.org/officeDocument/2006/relationships" xmlns:w="http://schemas.openxmlformats.org/wordprocessingml/2006/main">
  <w:divs>
    <w:div w:id="758328220">
      <w:bodyDiv w:val="1"/>
      <w:marLeft w:val="0"/>
      <w:marRight w:val="0"/>
      <w:marTop w:val="0"/>
      <w:marBottom w:val="0"/>
      <w:divBdr>
        <w:top w:val="none" w:sz="0" w:space="0" w:color="auto"/>
        <w:left w:val="none" w:sz="0" w:space="0" w:color="auto"/>
        <w:bottom w:val="none" w:sz="0" w:space="0" w:color="auto"/>
        <w:right w:val="none" w:sz="0" w:space="0" w:color="auto"/>
      </w:divBdr>
      <w:divsChild>
        <w:div w:id="278803839">
          <w:marLeft w:val="0"/>
          <w:marRight w:val="0"/>
          <w:marTop w:val="0"/>
          <w:marBottom w:val="0"/>
          <w:divBdr>
            <w:top w:val="none" w:sz="0" w:space="0" w:color="auto"/>
            <w:left w:val="none" w:sz="0" w:space="0" w:color="auto"/>
            <w:bottom w:val="none" w:sz="0" w:space="0" w:color="auto"/>
            <w:right w:val="none" w:sz="0" w:space="0" w:color="auto"/>
          </w:divBdr>
          <w:divsChild>
            <w:div w:id="1711416997">
              <w:marLeft w:val="0"/>
              <w:marRight w:val="0"/>
              <w:marTop w:val="0"/>
              <w:marBottom w:val="0"/>
              <w:divBdr>
                <w:top w:val="none" w:sz="0" w:space="0" w:color="auto"/>
                <w:left w:val="none" w:sz="0" w:space="0" w:color="auto"/>
                <w:bottom w:val="none" w:sz="0" w:space="0" w:color="auto"/>
                <w:right w:val="none" w:sz="0" w:space="0" w:color="auto"/>
              </w:divBdr>
              <w:divsChild>
                <w:div w:id="984166382">
                  <w:marLeft w:val="0"/>
                  <w:marRight w:val="0"/>
                  <w:marTop w:val="0"/>
                  <w:marBottom w:val="0"/>
                  <w:divBdr>
                    <w:top w:val="none" w:sz="0" w:space="0" w:color="auto"/>
                    <w:left w:val="none" w:sz="0" w:space="0" w:color="auto"/>
                    <w:bottom w:val="none" w:sz="0" w:space="0" w:color="auto"/>
                    <w:right w:val="none" w:sz="0" w:space="0" w:color="auto"/>
                  </w:divBdr>
                </w:div>
                <w:div w:id="1651980525">
                  <w:marLeft w:val="0"/>
                  <w:marRight w:val="0"/>
                  <w:marTop w:val="0"/>
                  <w:marBottom w:val="60"/>
                  <w:divBdr>
                    <w:top w:val="none" w:sz="0" w:space="0" w:color="auto"/>
                    <w:left w:val="none" w:sz="0" w:space="0" w:color="auto"/>
                    <w:bottom w:val="none" w:sz="0" w:space="0" w:color="auto"/>
                    <w:right w:val="none" w:sz="0" w:space="0" w:color="auto"/>
                  </w:divBdr>
                </w:div>
              </w:divsChild>
            </w:div>
            <w:div w:id="825438976">
              <w:marLeft w:val="0"/>
              <w:marRight w:val="0"/>
              <w:marTop w:val="0"/>
              <w:marBottom w:val="0"/>
              <w:divBdr>
                <w:top w:val="none" w:sz="0" w:space="0" w:color="auto"/>
                <w:left w:val="none" w:sz="0" w:space="0" w:color="auto"/>
                <w:bottom w:val="none" w:sz="0" w:space="0" w:color="auto"/>
                <w:right w:val="none" w:sz="0" w:space="0" w:color="auto"/>
              </w:divBdr>
              <w:divsChild>
                <w:div w:id="39833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84914">
          <w:marLeft w:val="0"/>
          <w:marRight w:val="0"/>
          <w:marTop w:val="0"/>
          <w:marBottom w:val="0"/>
          <w:divBdr>
            <w:top w:val="none" w:sz="0" w:space="0" w:color="auto"/>
            <w:left w:val="none" w:sz="0" w:space="0" w:color="auto"/>
            <w:bottom w:val="none" w:sz="0" w:space="0" w:color="auto"/>
            <w:right w:val="none" w:sz="0" w:space="0" w:color="auto"/>
          </w:divBdr>
          <w:divsChild>
            <w:div w:id="1877766703">
              <w:marLeft w:val="0"/>
              <w:marRight w:val="0"/>
              <w:marTop w:val="0"/>
              <w:marBottom w:val="0"/>
              <w:divBdr>
                <w:top w:val="none" w:sz="0" w:space="0" w:color="auto"/>
                <w:left w:val="none" w:sz="0" w:space="0" w:color="auto"/>
                <w:bottom w:val="none" w:sz="0" w:space="0" w:color="auto"/>
                <w:right w:val="none" w:sz="0" w:space="0" w:color="auto"/>
              </w:divBdr>
              <w:divsChild>
                <w:div w:id="1420175002">
                  <w:marLeft w:val="0"/>
                  <w:marRight w:val="0"/>
                  <w:marTop w:val="0"/>
                  <w:marBottom w:val="0"/>
                  <w:divBdr>
                    <w:top w:val="none" w:sz="0" w:space="0" w:color="auto"/>
                    <w:left w:val="none" w:sz="0" w:space="0" w:color="auto"/>
                    <w:bottom w:val="none" w:sz="0" w:space="0" w:color="auto"/>
                    <w:right w:val="none" w:sz="0" w:space="0" w:color="auto"/>
                  </w:divBdr>
                  <w:divsChild>
                    <w:div w:id="187264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804950">
      <w:bodyDiv w:val="1"/>
      <w:marLeft w:val="0"/>
      <w:marRight w:val="0"/>
      <w:marTop w:val="0"/>
      <w:marBottom w:val="0"/>
      <w:divBdr>
        <w:top w:val="none" w:sz="0" w:space="0" w:color="auto"/>
        <w:left w:val="none" w:sz="0" w:space="0" w:color="auto"/>
        <w:bottom w:val="none" w:sz="0" w:space="0" w:color="auto"/>
        <w:right w:val="none" w:sz="0" w:space="0" w:color="auto"/>
      </w:divBdr>
      <w:divsChild>
        <w:div w:id="548492362">
          <w:marLeft w:val="0"/>
          <w:marRight w:val="0"/>
          <w:marTop w:val="0"/>
          <w:marBottom w:val="0"/>
          <w:divBdr>
            <w:top w:val="none" w:sz="0" w:space="0" w:color="auto"/>
            <w:left w:val="none" w:sz="0" w:space="0" w:color="auto"/>
            <w:bottom w:val="none" w:sz="0" w:space="0" w:color="auto"/>
            <w:right w:val="none" w:sz="0" w:space="0" w:color="auto"/>
          </w:divBdr>
          <w:divsChild>
            <w:div w:id="1128085510">
              <w:marLeft w:val="0"/>
              <w:marRight w:val="0"/>
              <w:marTop w:val="0"/>
              <w:marBottom w:val="0"/>
              <w:divBdr>
                <w:top w:val="none" w:sz="0" w:space="0" w:color="auto"/>
                <w:left w:val="none" w:sz="0" w:space="0" w:color="auto"/>
                <w:bottom w:val="none" w:sz="0" w:space="0" w:color="auto"/>
                <w:right w:val="none" w:sz="0" w:space="0" w:color="auto"/>
              </w:divBdr>
              <w:divsChild>
                <w:div w:id="1261334402">
                  <w:marLeft w:val="0"/>
                  <w:marRight w:val="0"/>
                  <w:marTop w:val="0"/>
                  <w:marBottom w:val="0"/>
                  <w:divBdr>
                    <w:top w:val="none" w:sz="0" w:space="0" w:color="auto"/>
                    <w:left w:val="none" w:sz="0" w:space="0" w:color="auto"/>
                    <w:bottom w:val="none" w:sz="0" w:space="0" w:color="auto"/>
                    <w:right w:val="none" w:sz="0" w:space="0" w:color="auto"/>
                  </w:divBdr>
                </w:div>
                <w:div w:id="1998486789">
                  <w:marLeft w:val="0"/>
                  <w:marRight w:val="0"/>
                  <w:marTop w:val="0"/>
                  <w:marBottom w:val="60"/>
                  <w:divBdr>
                    <w:top w:val="none" w:sz="0" w:space="0" w:color="auto"/>
                    <w:left w:val="none" w:sz="0" w:space="0" w:color="auto"/>
                    <w:bottom w:val="none" w:sz="0" w:space="0" w:color="auto"/>
                    <w:right w:val="none" w:sz="0" w:space="0" w:color="auto"/>
                  </w:divBdr>
                </w:div>
              </w:divsChild>
            </w:div>
            <w:div w:id="1839609520">
              <w:marLeft w:val="0"/>
              <w:marRight w:val="0"/>
              <w:marTop w:val="0"/>
              <w:marBottom w:val="0"/>
              <w:divBdr>
                <w:top w:val="none" w:sz="0" w:space="0" w:color="auto"/>
                <w:left w:val="none" w:sz="0" w:space="0" w:color="auto"/>
                <w:bottom w:val="none" w:sz="0" w:space="0" w:color="auto"/>
                <w:right w:val="none" w:sz="0" w:space="0" w:color="auto"/>
              </w:divBdr>
              <w:divsChild>
                <w:div w:id="148230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669799">
          <w:marLeft w:val="0"/>
          <w:marRight w:val="0"/>
          <w:marTop w:val="0"/>
          <w:marBottom w:val="0"/>
          <w:divBdr>
            <w:top w:val="none" w:sz="0" w:space="0" w:color="auto"/>
            <w:left w:val="none" w:sz="0" w:space="0" w:color="auto"/>
            <w:bottom w:val="none" w:sz="0" w:space="0" w:color="auto"/>
            <w:right w:val="none" w:sz="0" w:space="0" w:color="auto"/>
          </w:divBdr>
          <w:divsChild>
            <w:div w:id="687289865">
              <w:marLeft w:val="0"/>
              <w:marRight w:val="0"/>
              <w:marTop w:val="0"/>
              <w:marBottom w:val="0"/>
              <w:divBdr>
                <w:top w:val="none" w:sz="0" w:space="0" w:color="auto"/>
                <w:left w:val="none" w:sz="0" w:space="0" w:color="auto"/>
                <w:bottom w:val="none" w:sz="0" w:space="0" w:color="auto"/>
                <w:right w:val="none" w:sz="0" w:space="0" w:color="auto"/>
              </w:divBdr>
              <w:divsChild>
                <w:div w:id="2044397873">
                  <w:marLeft w:val="0"/>
                  <w:marRight w:val="0"/>
                  <w:marTop w:val="0"/>
                  <w:marBottom w:val="0"/>
                  <w:divBdr>
                    <w:top w:val="none" w:sz="0" w:space="0" w:color="auto"/>
                    <w:left w:val="none" w:sz="0" w:space="0" w:color="auto"/>
                    <w:bottom w:val="none" w:sz="0" w:space="0" w:color="auto"/>
                    <w:right w:val="none" w:sz="0" w:space="0" w:color="auto"/>
                  </w:divBdr>
                  <w:divsChild>
                    <w:div w:id="12897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doi:10.2307/41165876" TargetMode="External"/><Relationship Id="rId5" Type="http://schemas.openxmlformats.org/officeDocument/2006/relationships/hyperlink" Target="https://doi.org/doi:10.1016/j.techfore.2018.01.017" TargetMode="External"/><Relationship Id="rId4" Type="http://schemas.openxmlformats.org/officeDocument/2006/relationships/hyperlink" Target="https://learn.liberty.edu/webapps/discussionboard/do/message?action=list_messages&amp;course_id=_579046_1&amp;nav=discussion_board_entry&amp;conf_id=_1306447_1&amp;forum_id=_2733560_1&amp;message_id=_46267218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4202</Characters>
  <Application>Microsoft Office Word</Application>
  <DocSecurity>0</DocSecurity>
  <Lines>35</Lines>
  <Paragraphs>9</Paragraphs>
  <ScaleCrop>false</ScaleCrop>
  <Company/>
  <LinksUpToDate>false</LinksUpToDate>
  <CharactersWithSpaces>4930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2020-03-25T18:39:00Z</dcterms:created>
  <dcterms:modified xsi:type="dcterms:W3CDTF">2020-03-25T18:39:00Z</dcterms:modified>
</cp:coreProperties>
</file>